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45C7D" w14:textId="77777777" w:rsidR="006E2F8B" w:rsidRDefault="006E2F8B" w:rsidP="006E2F8B">
      <w:pPr>
        <w:spacing w:after="0"/>
        <w:rPr>
          <w:rFonts w:ascii="Adobe Devanagari" w:hAnsi="Adobe Devanagari" w:cs="Adobe Devanagari"/>
          <w:b/>
          <w:sz w:val="32"/>
          <w:szCs w:val="32"/>
          <w:u w:val="single"/>
        </w:rPr>
      </w:pPr>
      <w:r>
        <w:rPr>
          <w:noProof/>
        </w:rPr>
        <w:drawing>
          <wp:anchor distT="0" distB="0" distL="114300" distR="114300" simplePos="0" relativeHeight="251681792" behindDoc="1" locked="0" layoutInCell="1" allowOverlap="1" wp14:anchorId="47EC5F25" wp14:editId="0CB6DCE1">
            <wp:simplePos x="0" y="0"/>
            <wp:positionH relativeFrom="margin">
              <wp:posOffset>-384810</wp:posOffset>
            </wp:positionH>
            <wp:positionV relativeFrom="paragraph">
              <wp:posOffset>-480060</wp:posOffset>
            </wp:positionV>
            <wp:extent cx="2400300" cy="967740"/>
            <wp:effectExtent l="0" t="0" r="0" b="3810"/>
            <wp:wrapNone/>
            <wp:docPr id="17" name="Picture 17" descr="T:\MSOFFICE\Michelle\MARKETING\LOGO\CPS Logo 4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MSOFFICE\Michelle\MARKETING\LOGO\CPS Logo 4c.tif"/>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4292" b="95279" l="1560" r="98787">
                                  <a14:foregroundMark x1="31196" y1="27468" x2="31196" y2="27468"/>
                                  <a14:foregroundMark x1="6066" y1="49785" x2="6066" y2="49785"/>
                                  <a14:foregroundMark x1="1560" y1="61373" x2="1560" y2="61373"/>
                                  <a14:foregroundMark x1="53380" y1="4721" x2="53380" y2="4721"/>
                                  <a14:foregroundMark x1="95841" y1="59657" x2="95841" y2="59657"/>
                                  <a14:foregroundMark x1="97400" y1="67811" x2="97400" y2="67811"/>
                                  <a14:foregroundMark x1="41594" y1="95279" x2="41594" y2="95279"/>
                                  <a14:foregroundMark x1="46274" y1="88841" x2="46274" y2="88841"/>
                                  <a14:foregroundMark x1="53033" y1="90558" x2="53033" y2="90558"/>
                                  <a14:foregroundMark x1="55806" y1="88841" x2="55806" y2="88841"/>
                                  <a14:foregroundMark x1="59445" y1="88841" x2="59445" y2="88841"/>
                                  <a14:foregroundMark x1="63432" y1="89700" x2="63432" y2="89700"/>
                                  <a14:foregroundMark x1="68804" y1="88841" x2="68804" y2="88841"/>
                                  <a14:foregroundMark x1="75217" y1="89700" x2="75217" y2="89700"/>
                                  <a14:foregroundMark x1="79723" y1="92275" x2="79723" y2="92275"/>
                                  <a14:foregroundMark x1="82496" y1="89700" x2="82496" y2="89700"/>
                                  <a14:foregroundMark x1="89775" y1="91416" x2="89775" y2="91416"/>
                                  <a14:foregroundMark x1="92374" y1="90558" x2="92374" y2="90558"/>
                                  <a14:foregroundMark x1="98787" y1="87983" x2="98787" y2="87983"/>
                                  <a14:foregroundMark x1="34835" y1="89700" x2="34835" y2="89700"/>
                                  <a14:foregroundMark x1="34662" y1="89700" x2="1560" y2="89700"/>
                                  <a14:foregroundMark x1="37435" y1="88841" x2="37435" y2="88841"/>
                                  <a14:backgroundMark x1="39688" y1="62232" x2="39688" y2="62232"/>
                                  <a14:backgroundMark x1="28943" y1="61373" x2="28943" y2="61373"/>
                                  <a14:backgroundMark x1="93068" y1="60515" x2="93068" y2="60515"/>
                                  <a14:backgroundMark x1="41941" y1="60515" x2="41941" y2="6051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400300" cy="967740"/>
                    </a:xfrm>
                    <a:prstGeom prst="rect">
                      <a:avLst/>
                    </a:prstGeom>
                    <a:noFill/>
                    <a:ln>
                      <a:noFill/>
                    </a:ln>
                  </pic:spPr>
                </pic:pic>
              </a:graphicData>
            </a:graphic>
          </wp:anchor>
        </w:drawing>
      </w:r>
    </w:p>
    <w:p w14:paraId="1B0D15C8" w14:textId="3A1BC722" w:rsidR="006E2F8B" w:rsidRDefault="008D63A1" w:rsidP="006E2F8B">
      <w:r>
        <w:rPr>
          <w:noProof/>
        </w:rPr>
        <mc:AlternateContent>
          <mc:Choice Requires="wps">
            <w:drawing>
              <wp:anchor distT="0" distB="0" distL="114300" distR="114300" simplePos="0" relativeHeight="251679744" behindDoc="0" locked="0" layoutInCell="1" allowOverlap="1" wp14:anchorId="32E94429" wp14:editId="0B4C22BF">
                <wp:simplePos x="0" y="0"/>
                <wp:positionH relativeFrom="column">
                  <wp:posOffset>2141220</wp:posOffset>
                </wp:positionH>
                <wp:positionV relativeFrom="paragraph">
                  <wp:posOffset>179070</wp:posOffset>
                </wp:positionV>
                <wp:extent cx="4312920" cy="7620"/>
                <wp:effectExtent l="19050" t="57150" r="49530" b="68580"/>
                <wp:wrapNone/>
                <wp:docPr id="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2920" cy="7620"/>
                        </a:xfrm>
                        <a:prstGeom prst="line">
                          <a:avLst/>
                        </a:prstGeom>
                        <a:noFill/>
                        <a:ln w="104775">
                          <a:solidFill>
                            <a:srgbClr val="FF8E1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1F9B3" id="Line 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6pt,14.1pt" to="508.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" strokecolor="#ff8e1d" strokeweight="8.25pt"/>
            </w:pict>
          </mc:Fallback>
        </mc:AlternateContent>
      </w:r>
    </w:p>
    <w:p w14:paraId="15D61969" w14:textId="77777777" w:rsidR="007332AF" w:rsidRDefault="007332AF" w:rsidP="007332AF">
      <w:pPr>
        <w:widowControl w:val="0"/>
        <w:tabs>
          <w:tab w:val="left" w:pos="360"/>
        </w:tabs>
        <w:autoSpaceDE w:val="0"/>
        <w:autoSpaceDN w:val="0"/>
        <w:adjustRightInd w:val="0"/>
        <w:spacing w:after="0" w:line="240" w:lineRule="auto"/>
        <w:jc w:val="both"/>
        <w:rPr>
          <w:rFonts w:ascii="Cambria" w:eastAsia="SimSun" w:hAnsi="Cambria" w:cs="Times New Roman"/>
          <w:sz w:val="21"/>
          <w:lang w:eastAsia="zh-CN"/>
        </w:rPr>
      </w:pPr>
    </w:p>
    <w:p w14:paraId="4C0E3115" w14:textId="77777777" w:rsidR="008D63A1" w:rsidRDefault="008D63A1" w:rsidP="008D63A1">
      <w:pPr>
        <w:widowControl w:val="0"/>
        <w:tabs>
          <w:tab w:val="left" w:pos="360"/>
        </w:tabs>
        <w:autoSpaceDE w:val="0"/>
        <w:autoSpaceDN w:val="0"/>
        <w:adjustRightInd w:val="0"/>
        <w:spacing w:after="0" w:line="240" w:lineRule="auto"/>
        <w:jc w:val="both"/>
        <w:rPr>
          <w:rFonts w:ascii="Cambria" w:eastAsia="SimSun" w:hAnsi="Cambria" w:cs="Times New Roman"/>
          <w:sz w:val="21"/>
          <w:lang w:eastAsia="zh-CN"/>
        </w:rPr>
      </w:pPr>
      <w:r>
        <w:rPr>
          <w:rFonts w:ascii="Cambria" w:eastAsia="SimSun" w:hAnsi="Cambria" w:cs="Times New Roman"/>
          <w:sz w:val="21"/>
          <w:lang w:eastAsia="zh-CN"/>
        </w:rPr>
        <w:t>September 30, 2026</w:t>
      </w:r>
    </w:p>
    <w:p w14:paraId="577DC3C6" w14:textId="77777777" w:rsidR="008D63A1" w:rsidRDefault="008D63A1" w:rsidP="008D63A1">
      <w:pPr>
        <w:shd w:val="clear" w:color="auto" w:fill="FFFFFF"/>
        <w:spacing w:before="200" w:after="200" w:line="240" w:lineRule="auto"/>
        <w:rPr>
          <w:rFonts w:ascii="Calibri" w:eastAsia="Calibri" w:hAnsi="Calibri" w:cs="Calibri"/>
          <w:color w:val="222222"/>
        </w:rPr>
      </w:pPr>
      <w:r>
        <w:rPr>
          <w:rFonts w:ascii="Calibri" w:eastAsia="Calibri" w:hAnsi="Calibri" w:cs="Calibri"/>
          <w:color w:val="222222"/>
        </w:rPr>
        <w:t xml:space="preserve">As a representative of the Board of Education and the Community, I am proud of the work and progress made regarding contracts for our Oriole staff. We have reached agreements with most of our employees, and feel that we are close to agreement with the CEA. </w:t>
      </w:r>
    </w:p>
    <w:p w14:paraId="0ECC7845" w14:textId="77777777" w:rsidR="008D63A1" w:rsidRDefault="008D63A1" w:rsidP="008D63A1">
      <w:pPr>
        <w:shd w:val="clear" w:color="auto" w:fill="FFFFFF"/>
        <w:spacing w:before="200" w:after="200" w:line="240" w:lineRule="auto"/>
        <w:rPr>
          <w:rFonts w:ascii="Calibri" w:eastAsia="Calibri" w:hAnsi="Calibri" w:cs="Calibri"/>
          <w:color w:val="222222"/>
        </w:rPr>
      </w:pPr>
      <w:r>
        <w:rPr>
          <w:rFonts w:ascii="Calibri" w:eastAsia="Calibri" w:hAnsi="Calibri" w:cs="Calibri"/>
          <w:color w:val="222222"/>
        </w:rPr>
        <w:t xml:space="preserve">We have been in negotiations with the CEA since last January, and the </w:t>
      </w:r>
      <w:proofErr w:type="gramStart"/>
      <w:r>
        <w:rPr>
          <w:rFonts w:ascii="Calibri" w:eastAsia="Calibri" w:hAnsi="Calibri" w:cs="Calibri"/>
          <w:color w:val="222222"/>
        </w:rPr>
        <w:t>District</w:t>
      </w:r>
      <w:proofErr w:type="gramEnd"/>
      <w:r>
        <w:rPr>
          <w:rFonts w:ascii="Calibri" w:eastAsia="Calibri" w:hAnsi="Calibri" w:cs="Calibri"/>
          <w:color w:val="222222"/>
        </w:rPr>
        <w:t xml:space="preserve"> has presented 6 global proposals following our collaborative negotiation sessions. The vast majority of the article proposals are mutually agreed upon, including significant areas of compensation. The </w:t>
      </w:r>
      <w:proofErr w:type="gramStart"/>
      <w:r>
        <w:rPr>
          <w:rFonts w:ascii="Calibri" w:eastAsia="Calibri" w:hAnsi="Calibri" w:cs="Calibri"/>
          <w:color w:val="222222"/>
        </w:rPr>
        <w:t>District</w:t>
      </w:r>
      <w:proofErr w:type="gramEnd"/>
      <w:r>
        <w:rPr>
          <w:rFonts w:ascii="Calibri" w:eastAsia="Calibri" w:hAnsi="Calibri" w:cs="Calibri"/>
          <w:color w:val="222222"/>
        </w:rPr>
        <w:t xml:space="preserve"> has accepted the CEA’s most recent financial offer, which includes:</w:t>
      </w:r>
    </w:p>
    <w:p w14:paraId="552EB3C6" w14:textId="77777777" w:rsidR="008D63A1" w:rsidRDefault="008D63A1" w:rsidP="008D63A1">
      <w:pPr>
        <w:numPr>
          <w:ilvl w:val="0"/>
          <w:numId w:val="14"/>
        </w:numPr>
        <w:shd w:val="clear" w:color="auto" w:fill="FFFFFF"/>
        <w:spacing w:before="200" w:after="0" w:line="240" w:lineRule="auto"/>
        <w:rPr>
          <w:rFonts w:ascii="Calibri" w:eastAsia="Calibri" w:hAnsi="Calibri" w:cs="Calibri"/>
          <w:color w:val="222222"/>
        </w:rPr>
      </w:pPr>
      <w:r>
        <w:rPr>
          <w:rFonts w:ascii="Calibri" w:eastAsia="Calibri" w:hAnsi="Calibri" w:cs="Calibri"/>
          <w:color w:val="222222"/>
        </w:rPr>
        <w:t xml:space="preserve"> Largest pay raise in several years</w:t>
      </w:r>
    </w:p>
    <w:p w14:paraId="7BB3A26B" w14:textId="77777777" w:rsidR="008D63A1" w:rsidRDefault="008D63A1" w:rsidP="008D63A1">
      <w:pPr>
        <w:numPr>
          <w:ilvl w:val="0"/>
          <w:numId w:val="14"/>
        </w:numPr>
        <w:shd w:val="clear" w:color="auto" w:fill="FFFFFF"/>
        <w:spacing w:after="0" w:line="240" w:lineRule="auto"/>
        <w:rPr>
          <w:rFonts w:ascii="Calibri" w:eastAsia="Calibri" w:hAnsi="Calibri" w:cs="Calibri"/>
          <w:color w:val="222222"/>
        </w:rPr>
      </w:pPr>
      <w:r>
        <w:rPr>
          <w:rFonts w:ascii="Calibri" w:eastAsia="Calibri" w:hAnsi="Calibri" w:cs="Calibri"/>
          <w:color w:val="222222"/>
        </w:rPr>
        <w:t xml:space="preserve"> Increase in the hourly rate for additional work</w:t>
      </w:r>
    </w:p>
    <w:p w14:paraId="356AEDDD" w14:textId="77777777" w:rsidR="008D63A1" w:rsidRDefault="008D63A1" w:rsidP="008D63A1">
      <w:pPr>
        <w:numPr>
          <w:ilvl w:val="0"/>
          <w:numId w:val="14"/>
        </w:numPr>
        <w:shd w:val="clear" w:color="auto" w:fill="FFFFFF"/>
        <w:spacing w:after="0" w:line="240" w:lineRule="auto"/>
        <w:rPr>
          <w:rFonts w:ascii="Calibri" w:eastAsia="Calibri" w:hAnsi="Calibri" w:cs="Calibri"/>
          <w:color w:val="222222"/>
        </w:rPr>
      </w:pPr>
      <w:r>
        <w:rPr>
          <w:rFonts w:ascii="Calibri" w:eastAsia="Calibri" w:hAnsi="Calibri" w:cs="Calibri"/>
          <w:color w:val="222222"/>
        </w:rPr>
        <w:t xml:space="preserve"> Increased sick day pay outs</w:t>
      </w:r>
    </w:p>
    <w:p w14:paraId="62340F06" w14:textId="77777777" w:rsidR="008D63A1" w:rsidRDefault="008D63A1" w:rsidP="008D63A1">
      <w:pPr>
        <w:numPr>
          <w:ilvl w:val="0"/>
          <w:numId w:val="14"/>
        </w:numPr>
        <w:shd w:val="clear" w:color="auto" w:fill="FFFFFF"/>
        <w:spacing w:after="0" w:line="240" w:lineRule="auto"/>
        <w:rPr>
          <w:rFonts w:ascii="Calibri" w:eastAsia="Calibri" w:hAnsi="Calibri" w:cs="Calibri"/>
          <w:color w:val="222222"/>
        </w:rPr>
      </w:pPr>
      <w:r>
        <w:rPr>
          <w:rFonts w:ascii="Calibri" w:eastAsia="Calibri" w:hAnsi="Calibri" w:cs="Calibri"/>
          <w:color w:val="222222"/>
        </w:rPr>
        <w:t xml:space="preserve"> Additional schedule B opportunities</w:t>
      </w:r>
    </w:p>
    <w:p w14:paraId="02314DEC" w14:textId="77777777" w:rsidR="008D63A1" w:rsidRDefault="008D63A1" w:rsidP="008D63A1">
      <w:pPr>
        <w:numPr>
          <w:ilvl w:val="0"/>
          <w:numId w:val="14"/>
        </w:numPr>
        <w:shd w:val="clear" w:color="auto" w:fill="FFFFFF"/>
        <w:spacing w:after="200" w:line="240" w:lineRule="auto"/>
        <w:rPr>
          <w:rFonts w:ascii="Calibri" w:eastAsia="Calibri" w:hAnsi="Calibri" w:cs="Calibri"/>
          <w:color w:val="222222"/>
        </w:rPr>
      </w:pPr>
      <w:r>
        <w:rPr>
          <w:rFonts w:ascii="Calibri" w:eastAsia="Calibri" w:hAnsi="Calibri" w:cs="Calibri"/>
          <w:color w:val="222222"/>
        </w:rPr>
        <w:t xml:space="preserve"> Board supported increases in employee benefits across the district </w:t>
      </w:r>
    </w:p>
    <w:p w14:paraId="38870A10" w14:textId="77777777" w:rsidR="008D63A1" w:rsidRDefault="008D63A1" w:rsidP="008D63A1">
      <w:pPr>
        <w:shd w:val="clear" w:color="auto" w:fill="FFFFFF"/>
        <w:spacing w:before="200" w:after="200" w:line="240" w:lineRule="auto"/>
        <w:rPr>
          <w:rFonts w:ascii="Calibri" w:eastAsia="Calibri" w:hAnsi="Calibri" w:cs="Calibri"/>
          <w:color w:val="222222"/>
        </w:rPr>
      </w:pPr>
      <w:r>
        <w:rPr>
          <w:rFonts w:ascii="Calibri" w:eastAsia="Calibri" w:hAnsi="Calibri" w:cs="Calibri"/>
          <w:color w:val="222222"/>
        </w:rPr>
        <w:t xml:space="preserve">Below is a link to our transparency page, where a summary and the last global proposal are listed for your convenience. </w:t>
      </w:r>
    </w:p>
    <w:p w14:paraId="2F99CB8D" w14:textId="77777777" w:rsidR="008D63A1" w:rsidRDefault="008D63A1" w:rsidP="008D63A1">
      <w:pPr>
        <w:shd w:val="clear" w:color="auto" w:fill="FFFFFF"/>
        <w:spacing w:before="200" w:after="200" w:line="240" w:lineRule="auto"/>
        <w:rPr>
          <w:rFonts w:ascii="Calibri" w:eastAsia="Calibri" w:hAnsi="Calibri" w:cs="Calibri"/>
          <w:color w:val="222222"/>
        </w:rPr>
      </w:pPr>
      <w:hyperlink r:id="rId10">
        <w:r>
          <w:rPr>
            <w:rFonts w:ascii="Calibri" w:eastAsia="Calibri" w:hAnsi="Calibri" w:cs="Calibri"/>
            <w:color w:val="1155CC"/>
            <w:u w:val="single"/>
          </w:rPr>
          <w:t>https://www.charlotteorioles.com/schools--services/departments/business-services/budget--</w:t>
        </w:r>
        <w:proofErr w:type="spellStart"/>
        <w:r>
          <w:rPr>
            <w:rFonts w:ascii="Calibri" w:eastAsia="Calibri" w:hAnsi="Calibri" w:cs="Calibri"/>
            <w:color w:val="1155CC"/>
            <w:u w:val="single"/>
          </w:rPr>
          <w:t>salarycompensation</w:t>
        </w:r>
        <w:proofErr w:type="spellEnd"/>
        <w:r>
          <w:rPr>
            <w:rFonts w:ascii="Calibri" w:eastAsia="Calibri" w:hAnsi="Calibri" w:cs="Calibri"/>
            <w:color w:val="1155CC"/>
            <w:u w:val="single"/>
          </w:rPr>
          <w:t>/</w:t>
        </w:r>
      </w:hyperlink>
      <w:r>
        <w:rPr>
          <w:rFonts w:ascii="Calibri" w:eastAsia="Calibri" w:hAnsi="Calibri" w:cs="Calibri"/>
          <w:color w:val="222222"/>
        </w:rPr>
        <w:t xml:space="preserve">  - Click on Bargaining Agreements</w:t>
      </w:r>
    </w:p>
    <w:p w14:paraId="3A22B27F" w14:textId="77777777" w:rsidR="008D63A1" w:rsidRDefault="008D63A1" w:rsidP="008D63A1">
      <w:pPr>
        <w:shd w:val="clear" w:color="auto" w:fill="FFFFFF"/>
        <w:spacing w:before="200" w:after="200" w:line="240" w:lineRule="auto"/>
        <w:rPr>
          <w:rFonts w:ascii="Calibri" w:eastAsia="Calibri" w:hAnsi="Calibri" w:cs="Calibri"/>
          <w:color w:val="222222"/>
        </w:rPr>
      </w:pPr>
      <w:r>
        <w:rPr>
          <w:rFonts w:ascii="Calibri" w:eastAsia="Calibri" w:hAnsi="Calibri" w:cs="Calibri"/>
          <w:color w:val="222222"/>
        </w:rPr>
        <w:t xml:space="preserve">At this time, we have only a few remaining areas of language to resolve, primarily related to arbitration. While the Board is offering expanded options for appeal, grievance, and mediation, we believe there should be reasonable limitations on the final step of arbitration due to the time and expense associated with arbitration fees and legal representation for both the MEA and the District. </w:t>
      </w:r>
    </w:p>
    <w:p w14:paraId="6026768B" w14:textId="77777777" w:rsidR="008D63A1" w:rsidRDefault="008D63A1" w:rsidP="008D63A1">
      <w:pPr>
        <w:shd w:val="clear" w:color="auto" w:fill="FFFFFF"/>
        <w:spacing w:before="200" w:after="200" w:line="240" w:lineRule="auto"/>
        <w:rPr>
          <w:rFonts w:ascii="Calibri" w:eastAsia="Calibri" w:hAnsi="Calibri" w:cs="Calibri"/>
          <w:color w:val="222222"/>
        </w:rPr>
      </w:pPr>
      <w:r>
        <w:rPr>
          <w:rFonts w:ascii="Calibri" w:eastAsia="Calibri" w:hAnsi="Calibri" w:cs="Calibri"/>
          <w:color w:val="222222"/>
        </w:rPr>
        <w:t>Because we are so close to a complete contract, we began the mediation process in September. The use of a third-party mediator is not a sign of negative relations. It is simply another step to help resolve these last remaining points and reach a settled contract more quickly, as we want to have our staff benefit from the financial aspects of the proposal.</w:t>
      </w:r>
    </w:p>
    <w:p w14:paraId="3E9EAC7B" w14:textId="77777777" w:rsidR="008D63A1" w:rsidRDefault="008D63A1" w:rsidP="008D63A1">
      <w:pPr>
        <w:shd w:val="clear" w:color="auto" w:fill="FFFFFF"/>
        <w:spacing w:before="200" w:after="200" w:line="240" w:lineRule="auto"/>
        <w:rPr>
          <w:rFonts w:ascii="Calibri" w:eastAsia="Calibri" w:hAnsi="Calibri" w:cs="Calibri"/>
        </w:rPr>
      </w:pPr>
      <w:r>
        <w:rPr>
          <w:rFonts w:ascii="Calibri" w:eastAsia="Calibri" w:hAnsi="Calibri" w:cs="Calibri"/>
          <w:color w:val="222222"/>
        </w:rPr>
        <w:t xml:space="preserve">We are committed to supporting our staff and students. We understand that retaining talented staff is essential to our continued success. CPS has a five-year average staff retention rate of 81% compared with 77% statewide, and our retention rate is above several of our neighboring districts (MiSchoolData.org). </w:t>
      </w:r>
    </w:p>
    <w:p w14:paraId="684BB96E" w14:textId="77777777" w:rsidR="008D63A1" w:rsidRDefault="008D63A1" w:rsidP="008D63A1">
      <w:pPr>
        <w:shd w:val="clear" w:color="auto" w:fill="FFFFFF"/>
        <w:spacing w:before="200" w:after="200" w:line="240" w:lineRule="auto"/>
        <w:rPr>
          <w:rFonts w:ascii="Calibri" w:eastAsia="Calibri" w:hAnsi="Calibri" w:cs="Calibri"/>
          <w:b/>
          <w:bCs/>
        </w:rPr>
      </w:pPr>
      <w:r>
        <w:rPr>
          <w:rFonts w:ascii="Calibri" w:eastAsia="Calibri" w:hAnsi="Calibri" w:cs="Calibri"/>
          <w:b/>
          <w:bCs/>
        </w:rPr>
        <w:t>5-Year Average Staff Retention Rate</w:t>
      </w:r>
    </w:p>
    <w:tbl>
      <w:tblPr>
        <w:tblStyle w:val="TableGrid"/>
        <w:tblW w:w="0" w:type="auto"/>
        <w:tblLook w:val="04A0" w:firstRow="1" w:lastRow="0" w:firstColumn="1" w:lastColumn="0" w:noHBand="0" w:noVBand="1"/>
      </w:tblPr>
      <w:tblGrid>
        <w:gridCol w:w="1654"/>
        <w:gridCol w:w="1654"/>
        <w:gridCol w:w="1654"/>
        <w:gridCol w:w="1654"/>
        <w:gridCol w:w="1655"/>
        <w:gridCol w:w="1655"/>
      </w:tblGrid>
      <w:tr w:rsidR="008D63A1" w14:paraId="0C0317AC" w14:textId="77777777" w:rsidTr="00834CFC">
        <w:trPr>
          <w:trHeight w:hRule="exact" w:val="504"/>
        </w:trPr>
        <w:tc>
          <w:tcPr>
            <w:tcW w:w="1654" w:type="dxa"/>
            <w:shd w:val="clear" w:color="auto" w:fill="FBE4D5" w:themeFill="accent2" w:themeFillTint="33"/>
            <w:vAlign w:val="center"/>
          </w:tcPr>
          <w:p w14:paraId="3C15AD7E"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District</w:t>
            </w:r>
          </w:p>
        </w:tc>
        <w:tc>
          <w:tcPr>
            <w:tcW w:w="1654" w:type="dxa"/>
            <w:shd w:val="clear" w:color="auto" w:fill="FBE4D5" w:themeFill="accent2" w:themeFillTint="33"/>
            <w:vAlign w:val="center"/>
          </w:tcPr>
          <w:p w14:paraId="26AD9045"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Retention Rate</w:t>
            </w:r>
          </w:p>
        </w:tc>
        <w:tc>
          <w:tcPr>
            <w:tcW w:w="1654" w:type="dxa"/>
            <w:shd w:val="clear" w:color="auto" w:fill="FBE4D5" w:themeFill="accent2" w:themeFillTint="33"/>
            <w:vAlign w:val="center"/>
          </w:tcPr>
          <w:p w14:paraId="6B846435"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District</w:t>
            </w:r>
          </w:p>
        </w:tc>
        <w:tc>
          <w:tcPr>
            <w:tcW w:w="1654" w:type="dxa"/>
            <w:shd w:val="clear" w:color="auto" w:fill="FBE4D5" w:themeFill="accent2" w:themeFillTint="33"/>
            <w:vAlign w:val="center"/>
          </w:tcPr>
          <w:p w14:paraId="5105277C"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Retention Rate</w:t>
            </w:r>
          </w:p>
        </w:tc>
        <w:tc>
          <w:tcPr>
            <w:tcW w:w="1655" w:type="dxa"/>
            <w:shd w:val="clear" w:color="auto" w:fill="FBE4D5" w:themeFill="accent2" w:themeFillTint="33"/>
            <w:vAlign w:val="center"/>
          </w:tcPr>
          <w:p w14:paraId="4DC89EFB"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District</w:t>
            </w:r>
          </w:p>
        </w:tc>
        <w:tc>
          <w:tcPr>
            <w:tcW w:w="1655" w:type="dxa"/>
            <w:shd w:val="clear" w:color="auto" w:fill="FBE4D5" w:themeFill="accent2" w:themeFillTint="33"/>
            <w:vAlign w:val="center"/>
          </w:tcPr>
          <w:p w14:paraId="2487E258"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Retention Rate</w:t>
            </w:r>
          </w:p>
        </w:tc>
      </w:tr>
      <w:tr w:rsidR="008D63A1" w14:paraId="63746836" w14:textId="77777777" w:rsidTr="00834CFC">
        <w:trPr>
          <w:trHeight w:hRule="exact" w:val="504"/>
        </w:trPr>
        <w:tc>
          <w:tcPr>
            <w:tcW w:w="1654" w:type="dxa"/>
            <w:vAlign w:val="center"/>
          </w:tcPr>
          <w:p w14:paraId="6DAFE2D2"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Statewide Avg</w:t>
            </w:r>
          </w:p>
        </w:tc>
        <w:tc>
          <w:tcPr>
            <w:tcW w:w="1654" w:type="dxa"/>
            <w:vAlign w:val="center"/>
          </w:tcPr>
          <w:p w14:paraId="0F9D7B1E"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77%</w:t>
            </w:r>
          </w:p>
        </w:tc>
        <w:tc>
          <w:tcPr>
            <w:tcW w:w="1654" w:type="dxa"/>
            <w:vAlign w:val="center"/>
          </w:tcPr>
          <w:p w14:paraId="2788E5DF"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Charlotte</w:t>
            </w:r>
          </w:p>
        </w:tc>
        <w:tc>
          <w:tcPr>
            <w:tcW w:w="1654" w:type="dxa"/>
            <w:vAlign w:val="center"/>
          </w:tcPr>
          <w:p w14:paraId="49E769C9" w14:textId="77777777" w:rsidR="008D63A1" w:rsidRDefault="008D63A1" w:rsidP="00834CFC">
            <w:pPr>
              <w:spacing w:before="200" w:after="200"/>
              <w:jc w:val="center"/>
              <w:rPr>
                <w:rFonts w:ascii="Calibri" w:eastAsia="Calibri" w:hAnsi="Calibri" w:cs="Calibri"/>
                <w:b/>
                <w:bCs/>
              </w:rPr>
            </w:pPr>
            <w:r>
              <w:rPr>
                <w:rFonts w:ascii="Calibri" w:eastAsia="Calibri" w:hAnsi="Calibri" w:cs="Calibri"/>
                <w:b/>
                <w:bCs/>
              </w:rPr>
              <w:t>81%</w:t>
            </w:r>
          </w:p>
        </w:tc>
        <w:tc>
          <w:tcPr>
            <w:tcW w:w="1655" w:type="dxa"/>
            <w:vAlign w:val="center"/>
          </w:tcPr>
          <w:p w14:paraId="4DD232B0"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Holt</w:t>
            </w:r>
          </w:p>
        </w:tc>
        <w:tc>
          <w:tcPr>
            <w:tcW w:w="1655" w:type="dxa"/>
            <w:vAlign w:val="center"/>
          </w:tcPr>
          <w:p w14:paraId="13EF6EA5" w14:textId="77777777" w:rsidR="008D63A1" w:rsidRPr="00213BB3" w:rsidRDefault="008D63A1" w:rsidP="00834CFC">
            <w:pPr>
              <w:spacing w:before="200" w:after="200"/>
              <w:jc w:val="center"/>
              <w:rPr>
                <w:rFonts w:ascii="Calibri" w:eastAsia="Calibri" w:hAnsi="Calibri" w:cs="Calibri"/>
              </w:rPr>
            </w:pPr>
            <w:r w:rsidRPr="00213BB3">
              <w:rPr>
                <w:rFonts w:ascii="Calibri" w:eastAsia="Calibri" w:hAnsi="Calibri" w:cs="Calibri"/>
              </w:rPr>
              <w:t>88%</w:t>
            </w:r>
          </w:p>
        </w:tc>
      </w:tr>
      <w:tr w:rsidR="008D63A1" w14:paraId="77DEDF05" w14:textId="77777777" w:rsidTr="00834CFC">
        <w:trPr>
          <w:trHeight w:hRule="exact" w:val="504"/>
        </w:trPr>
        <w:tc>
          <w:tcPr>
            <w:tcW w:w="1654" w:type="dxa"/>
            <w:vAlign w:val="center"/>
          </w:tcPr>
          <w:p w14:paraId="03CEC945"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Maple Valley</w:t>
            </w:r>
          </w:p>
        </w:tc>
        <w:tc>
          <w:tcPr>
            <w:tcW w:w="1654" w:type="dxa"/>
            <w:vAlign w:val="center"/>
          </w:tcPr>
          <w:p w14:paraId="2F0C13E4"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84%</w:t>
            </w:r>
          </w:p>
        </w:tc>
        <w:tc>
          <w:tcPr>
            <w:tcW w:w="1654" w:type="dxa"/>
            <w:vAlign w:val="center"/>
          </w:tcPr>
          <w:p w14:paraId="7D63D1AA"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Grand Ledge</w:t>
            </w:r>
          </w:p>
        </w:tc>
        <w:tc>
          <w:tcPr>
            <w:tcW w:w="1654" w:type="dxa"/>
            <w:vAlign w:val="center"/>
          </w:tcPr>
          <w:p w14:paraId="796F5DAA"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79%</w:t>
            </w:r>
          </w:p>
        </w:tc>
        <w:tc>
          <w:tcPr>
            <w:tcW w:w="1655" w:type="dxa"/>
            <w:vAlign w:val="center"/>
          </w:tcPr>
          <w:p w14:paraId="40694D27"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Ionia</w:t>
            </w:r>
          </w:p>
        </w:tc>
        <w:tc>
          <w:tcPr>
            <w:tcW w:w="1655" w:type="dxa"/>
            <w:vAlign w:val="center"/>
          </w:tcPr>
          <w:p w14:paraId="22C19787"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79%</w:t>
            </w:r>
          </w:p>
        </w:tc>
      </w:tr>
      <w:tr w:rsidR="008D63A1" w14:paraId="2C50DC97" w14:textId="77777777" w:rsidTr="00834CFC">
        <w:trPr>
          <w:trHeight w:hRule="exact" w:val="504"/>
        </w:trPr>
        <w:tc>
          <w:tcPr>
            <w:tcW w:w="1654" w:type="dxa"/>
            <w:vAlign w:val="center"/>
          </w:tcPr>
          <w:p w14:paraId="3C1EBFDF"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Marshall</w:t>
            </w:r>
          </w:p>
        </w:tc>
        <w:tc>
          <w:tcPr>
            <w:tcW w:w="1654" w:type="dxa"/>
            <w:vAlign w:val="center"/>
          </w:tcPr>
          <w:p w14:paraId="02B3AE00"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75%</w:t>
            </w:r>
          </w:p>
        </w:tc>
        <w:tc>
          <w:tcPr>
            <w:tcW w:w="1654" w:type="dxa"/>
            <w:vAlign w:val="center"/>
          </w:tcPr>
          <w:p w14:paraId="4226DD43"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Olivet</w:t>
            </w:r>
          </w:p>
        </w:tc>
        <w:tc>
          <w:tcPr>
            <w:tcW w:w="1654" w:type="dxa"/>
            <w:vAlign w:val="center"/>
          </w:tcPr>
          <w:p w14:paraId="68033413"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73%</w:t>
            </w:r>
          </w:p>
        </w:tc>
        <w:tc>
          <w:tcPr>
            <w:tcW w:w="1655" w:type="dxa"/>
            <w:vAlign w:val="center"/>
          </w:tcPr>
          <w:p w14:paraId="5DF19A7C"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Eaton Rapids</w:t>
            </w:r>
          </w:p>
        </w:tc>
        <w:tc>
          <w:tcPr>
            <w:tcW w:w="1655" w:type="dxa"/>
            <w:vAlign w:val="center"/>
          </w:tcPr>
          <w:p w14:paraId="18C0823B"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73%</w:t>
            </w:r>
          </w:p>
        </w:tc>
      </w:tr>
      <w:tr w:rsidR="008D63A1" w14:paraId="562DAF38" w14:textId="77777777" w:rsidTr="00834CFC">
        <w:trPr>
          <w:trHeight w:hRule="exact" w:val="504"/>
        </w:trPr>
        <w:tc>
          <w:tcPr>
            <w:tcW w:w="1654" w:type="dxa"/>
            <w:vAlign w:val="center"/>
          </w:tcPr>
          <w:p w14:paraId="352B4773"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Potterville</w:t>
            </w:r>
          </w:p>
        </w:tc>
        <w:tc>
          <w:tcPr>
            <w:tcW w:w="1654" w:type="dxa"/>
            <w:vAlign w:val="center"/>
          </w:tcPr>
          <w:p w14:paraId="5860E243"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73%</w:t>
            </w:r>
          </w:p>
        </w:tc>
        <w:tc>
          <w:tcPr>
            <w:tcW w:w="1654" w:type="dxa"/>
            <w:vAlign w:val="center"/>
          </w:tcPr>
          <w:p w14:paraId="17D51C3A"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Bellevue</w:t>
            </w:r>
          </w:p>
        </w:tc>
        <w:tc>
          <w:tcPr>
            <w:tcW w:w="1654" w:type="dxa"/>
            <w:vAlign w:val="center"/>
          </w:tcPr>
          <w:p w14:paraId="65A8A885" w14:textId="77777777" w:rsidR="008D63A1" w:rsidRPr="00213BB3" w:rsidRDefault="008D63A1" w:rsidP="00834CFC">
            <w:pPr>
              <w:spacing w:before="200" w:after="200"/>
              <w:jc w:val="center"/>
              <w:rPr>
                <w:rFonts w:ascii="Calibri" w:eastAsia="Calibri" w:hAnsi="Calibri" w:cs="Calibri"/>
              </w:rPr>
            </w:pPr>
            <w:r>
              <w:rPr>
                <w:rFonts w:ascii="Calibri" w:eastAsia="Calibri" w:hAnsi="Calibri" w:cs="Calibri"/>
              </w:rPr>
              <w:t>55%</w:t>
            </w:r>
          </w:p>
        </w:tc>
        <w:tc>
          <w:tcPr>
            <w:tcW w:w="1655" w:type="dxa"/>
            <w:vAlign w:val="center"/>
          </w:tcPr>
          <w:p w14:paraId="1255F326" w14:textId="77777777" w:rsidR="008D63A1" w:rsidRPr="00213BB3" w:rsidRDefault="008D63A1" w:rsidP="00834CFC">
            <w:pPr>
              <w:spacing w:before="200" w:after="200"/>
              <w:jc w:val="center"/>
              <w:rPr>
                <w:rFonts w:ascii="Calibri" w:eastAsia="Calibri" w:hAnsi="Calibri" w:cs="Calibri"/>
              </w:rPr>
            </w:pPr>
          </w:p>
        </w:tc>
        <w:tc>
          <w:tcPr>
            <w:tcW w:w="1655" w:type="dxa"/>
            <w:vAlign w:val="center"/>
          </w:tcPr>
          <w:p w14:paraId="065DC3D0" w14:textId="77777777" w:rsidR="008D63A1" w:rsidRPr="00213BB3" w:rsidRDefault="008D63A1" w:rsidP="00834CFC">
            <w:pPr>
              <w:spacing w:before="200" w:after="200"/>
              <w:jc w:val="center"/>
              <w:rPr>
                <w:rFonts w:ascii="Calibri" w:eastAsia="Calibri" w:hAnsi="Calibri" w:cs="Calibri"/>
              </w:rPr>
            </w:pPr>
          </w:p>
        </w:tc>
      </w:tr>
    </w:tbl>
    <w:p w14:paraId="5E3BDE5A" w14:textId="77777777" w:rsidR="008D63A1" w:rsidRDefault="008D63A1" w:rsidP="008D63A1">
      <w:pPr>
        <w:spacing w:line="240" w:lineRule="auto"/>
        <w:rPr>
          <w:rFonts w:ascii="Calibri" w:eastAsia="Calibri" w:hAnsi="Calibri" w:cs="Calibri"/>
        </w:rPr>
      </w:pPr>
      <w:r>
        <w:rPr>
          <w:rFonts w:ascii="Calibri" w:eastAsia="Calibri" w:hAnsi="Calibri" w:cs="Calibri"/>
        </w:rPr>
        <w:lastRenderedPageBreak/>
        <w:t xml:space="preserve">Link:  </w:t>
      </w:r>
      <w:hyperlink r:id="rId11">
        <w:r>
          <w:rPr>
            <w:rFonts w:ascii="Calibri" w:eastAsia="Calibri" w:hAnsi="Calibri" w:cs="Calibri"/>
            <w:color w:val="1155CC"/>
            <w:u w:val="single"/>
          </w:rPr>
          <w:t>https://www.mischooldata.org/michigans-education-staff/</w:t>
        </w:r>
      </w:hyperlink>
      <w:r>
        <w:rPr>
          <w:rFonts w:ascii="Calibri" w:eastAsia="Calibri" w:hAnsi="Calibri" w:cs="Calibri"/>
        </w:rPr>
        <w:t xml:space="preserve"> </w:t>
      </w:r>
    </w:p>
    <w:p w14:paraId="39CE144A" w14:textId="77777777" w:rsidR="008D63A1" w:rsidRDefault="008D63A1" w:rsidP="008D63A1">
      <w:pPr>
        <w:shd w:val="clear" w:color="auto" w:fill="FFFFFF"/>
        <w:spacing w:before="200" w:after="200" w:line="240" w:lineRule="auto"/>
        <w:rPr>
          <w:rFonts w:ascii="Calibri" w:eastAsia="Calibri" w:hAnsi="Calibri" w:cs="Calibri"/>
          <w:color w:val="222222"/>
        </w:rPr>
      </w:pPr>
      <w:r>
        <w:rPr>
          <w:rFonts w:ascii="Calibri" w:eastAsia="Calibri" w:hAnsi="Calibri" w:cs="Calibri"/>
          <w:color w:val="222222"/>
        </w:rPr>
        <w:t xml:space="preserve">Thank you for your patience and support as we take the necessary steps for a positive resolution for our community. </w:t>
      </w:r>
    </w:p>
    <w:p w14:paraId="31ED1C72" w14:textId="77777777" w:rsidR="008D63A1" w:rsidRDefault="008D63A1" w:rsidP="008D63A1">
      <w:pPr>
        <w:shd w:val="clear" w:color="auto" w:fill="FFFFFF"/>
        <w:spacing w:before="200" w:after="200" w:line="240" w:lineRule="auto"/>
        <w:rPr>
          <w:rFonts w:ascii="Calibri" w:eastAsia="Calibri" w:hAnsi="Calibri" w:cs="Calibri"/>
          <w:color w:val="222222"/>
        </w:rPr>
      </w:pPr>
      <w:r>
        <w:rPr>
          <w:rFonts w:ascii="Calibri" w:eastAsia="Calibri" w:hAnsi="Calibri" w:cs="Calibri"/>
          <w:color w:val="222222"/>
        </w:rPr>
        <w:t>Go Orioles! Oriole Pride!</w:t>
      </w:r>
    </w:p>
    <w:p w14:paraId="706918C7" w14:textId="77777777" w:rsidR="008D63A1" w:rsidRDefault="008D63A1" w:rsidP="008D63A1">
      <w:pPr>
        <w:shd w:val="clear" w:color="auto" w:fill="FFFFFF"/>
        <w:spacing w:before="200" w:after="200" w:line="240" w:lineRule="auto"/>
        <w:rPr>
          <w:rFonts w:ascii="Calibri" w:eastAsia="Calibri" w:hAnsi="Calibri" w:cs="Calibri"/>
          <w:color w:val="222222"/>
        </w:rPr>
      </w:pPr>
      <w:r>
        <w:rPr>
          <w:rFonts w:ascii="Calibri" w:eastAsia="Calibri" w:hAnsi="Calibri" w:cs="Calibri"/>
          <w:color w:val="222222"/>
        </w:rPr>
        <w:t>Mr. Mark Byers- Charlotte Board of Education President</w:t>
      </w:r>
    </w:p>
    <w:p w14:paraId="70B4173C" w14:textId="5FF16DCD" w:rsidR="00D87174" w:rsidRDefault="00D87174" w:rsidP="008D63A1">
      <w:pPr>
        <w:widowControl w:val="0"/>
        <w:tabs>
          <w:tab w:val="left" w:pos="360"/>
        </w:tabs>
        <w:autoSpaceDE w:val="0"/>
        <w:autoSpaceDN w:val="0"/>
        <w:adjustRightInd w:val="0"/>
        <w:spacing w:after="0" w:line="240" w:lineRule="auto"/>
        <w:jc w:val="both"/>
        <w:rPr>
          <w:rFonts w:ascii="Cambria" w:eastAsia="SimSun" w:hAnsi="Cambria" w:cs="Times New Roman"/>
          <w:sz w:val="21"/>
          <w:lang w:eastAsia="zh-CN"/>
        </w:rPr>
      </w:pPr>
    </w:p>
    <w:sectPr w:rsidR="00D87174" w:rsidSect="008D63A1">
      <w:footerReference w:type="default" r:id="rId12"/>
      <w:pgSz w:w="12240" w:h="15840"/>
      <w:pgMar w:top="1152" w:right="1152" w:bottom="1152" w:left="1152"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A955F" w14:textId="77777777" w:rsidR="00D345F3" w:rsidRDefault="00D345F3" w:rsidP="0068330E">
      <w:pPr>
        <w:spacing w:after="0" w:line="240" w:lineRule="auto"/>
      </w:pPr>
      <w:r>
        <w:separator/>
      </w:r>
    </w:p>
  </w:endnote>
  <w:endnote w:type="continuationSeparator" w:id="0">
    <w:p w14:paraId="6B61CC28" w14:textId="77777777" w:rsidR="00D345F3" w:rsidRDefault="00D345F3" w:rsidP="00683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dobe Devanagari">
    <w:altName w:val="Kokila"/>
    <w:panose1 w:val="00000000000000000000"/>
    <w:charset w:val="00"/>
    <w:family w:val="roman"/>
    <w:notTrueType/>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805117"/>
      <w:docPartObj>
        <w:docPartGallery w:val="Page Numbers (Bottom of Page)"/>
        <w:docPartUnique/>
      </w:docPartObj>
    </w:sdtPr>
    <w:sdtEndPr>
      <w:rPr>
        <w:rFonts w:ascii="Arial" w:hAnsi="Arial" w:cs="Arial"/>
        <w:spacing w:val="60"/>
      </w:rPr>
    </w:sdtEndPr>
    <w:sdtContent>
      <w:p w14:paraId="79F79250" w14:textId="77777777" w:rsidR="00F10AC1" w:rsidRPr="00B75CE7" w:rsidRDefault="00F10AC1" w:rsidP="00F10AC1">
        <w:pPr>
          <w:pStyle w:val="Footer"/>
          <w:pBdr>
            <w:top w:val="single" w:sz="4" w:space="1" w:color="D9D9D9" w:themeColor="background1" w:themeShade="D9"/>
          </w:pBdr>
          <w:jc w:val="center"/>
          <w:rPr>
            <w:rStyle w:val="SubtleEmphasis"/>
          </w:rPr>
        </w:pPr>
        <w:r w:rsidRPr="00B75CE7">
          <w:rPr>
            <w:rStyle w:val="SubtleEmphasis"/>
          </w:rPr>
          <w:t>Our kids. Our community. Our future.</w:t>
        </w:r>
      </w:p>
      <w:p w14:paraId="29B50E16" w14:textId="77777777" w:rsidR="00A53FB3" w:rsidRPr="00F10AC1" w:rsidRDefault="00F10AC1" w:rsidP="00F10AC1">
        <w:pPr>
          <w:pStyle w:val="Footer"/>
          <w:pBdr>
            <w:top w:val="single" w:sz="4" w:space="1" w:color="D9D9D9" w:themeColor="background1" w:themeShade="D9"/>
          </w:pBdr>
          <w:jc w:val="center"/>
          <w:rPr>
            <w:rFonts w:ascii="Arial" w:hAnsi="Arial" w:cs="Arial"/>
            <w:b/>
            <w:bCs/>
          </w:rPr>
        </w:pPr>
        <w:r w:rsidRPr="00B75CE7">
          <w:rPr>
            <w:rStyle w:val="SubtleEmphasis"/>
          </w:rPr>
          <w:t>www.charlotteorioles.com</w:t>
        </w:r>
      </w:p>
    </w:sdtContent>
  </w:sdt>
  <w:p w14:paraId="21EA21C2" w14:textId="77777777" w:rsidR="00A53FB3" w:rsidRDefault="00A53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49E41" w14:textId="77777777" w:rsidR="00D345F3" w:rsidRDefault="00D345F3" w:rsidP="0068330E">
      <w:pPr>
        <w:spacing w:after="0" w:line="240" w:lineRule="auto"/>
      </w:pPr>
      <w:r>
        <w:separator/>
      </w:r>
    </w:p>
  </w:footnote>
  <w:footnote w:type="continuationSeparator" w:id="0">
    <w:p w14:paraId="49222E75" w14:textId="77777777" w:rsidR="00D345F3" w:rsidRDefault="00D345F3" w:rsidP="00683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A30"/>
    <w:multiLevelType w:val="hybridMultilevel"/>
    <w:tmpl w:val="8B28F2A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D706C5"/>
    <w:multiLevelType w:val="hybridMultilevel"/>
    <w:tmpl w:val="D1682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973AC"/>
    <w:multiLevelType w:val="hybridMultilevel"/>
    <w:tmpl w:val="CCF8C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73DCC"/>
    <w:multiLevelType w:val="hybridMultilevel"/>
    <w:tmpl w:val="D9A8A4DC"/>
    <w:lvl w:ilvl="0" w:tplc="A78C3C48">
      <w:start w:val="1"/>
      <w:numFmt w:val="decimal"/>
      <w:lvlText w:val="%1."/>
      <w:lvlJc w:val="left"/>
      <w:pPr>
        <w:ind w:left="1440" w:hanging="360"/>
      </w:pPr>
      <w:rPr>
        <w:rFonts w:asciiTheme="majorHAnsi" w:hAnsiTheme="majorHAnsi" w:hint="default"/>
        <w:sz w:val="21"/>
        <w:szCs w:val="21"/>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1B63AD"/>
    <w:multiLevelType w:val="hybridMultilevel"/>
    <w:tmpl w:val="7D3E1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E503CC"/>
    <w:multiLevelType w:val="hybridMultilevel"/>
    <w:tmpl w:val="A4AE27F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1878B8"/>
    <w:multiLevelType w:val="hybridMultilevel"/>
    <w:tmpl w:val="1CC2B9F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9D09E3"/>
    <w:multiLevelType w:val="hybridMultilevel"/>
    <w:tmpl w:val="DF24F9C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563D312F"/>
    <w:multiLevelType w:val="hybridMultilevel"/>
    <w:tmpl w:val="6C80DC14"/>
    <w:lvl w:ilvl="0" w:tplc="63C02232">
      <w:start w:val="1"/>
      <w:numFmt w:val="decimal"/>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6CF12B8"/>
    <w:multiLevelType w:val="multilevel"/>
    <w:tmpl w:val="8362B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92F3184"/>
    <w:multiLevelType w:val="hybridMultilevel"/>
    <w:tmpl w:val="C1B83EA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E1D4471"/>
    <w:multiLevelType w:val="multilevel"/>
    <w:tmpl w:val="A912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390603"/>
    <w:multiLevelType w:val="hybridMultilevel"/>
    <w:tmpl w:val="B65C56C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F146A8"/>
    <w:multiLevelType w:val="multilevel"/>
    <w:tmpl w:val="9C5C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9432129">
    <w:abstractNumId w:val="7"/>
  </w:num>
  <w:num w:numId="2" w16cid:durableId="30764648">
    <w:abstractNumId w:val="6"/>
  </w:num>
  <w:num w:numId="3" w16cid:durableId="7021616">
    <w:abstractNumId w:val="12"/>
  </w:num>
  <w:num w:numId="4" w16cid:durableId="1645040535">
    <w:abstractNumId w:val="0"/>
  </w:num>
  <w:num w:numId="5" w16cid:durableId="2135361573">
    <w:abstractNumId w:val="8"/>
  </w:num>
  <w:num w:numId="6" w16cid:durableId="1901401898">
    <w:abstractNumId w:val="5"/>
  </w:num>
  <w:num w:numId="7" w16cid:durableId="1303003232">
    <w:abstractNumId w:val="10"/>
  </w:num>
  <w:num w:numId="8" w16cid:durableId="2018726634">
    <w:abstractNumId w:val="1"/>
  </w:num>
  <w:num w:numId="9" w16cid:durableId="979573769">
    <w:abstractNumId w:val="4"/>
  </w:num>
  <w:num w:numId="10" w16cid:durableId="1445729967">
    <w:abstractNumId w:val="11"/>
  </w:num>
  <w:num w:numId="11" w16cid:durableId="125125310">
    <w:abstractNumId w:val="13"/>
  </w:num>
  <w:num w:numId="12" w16cid:durableId="1377896698">
    <w:abstractNumId w:val="3"/>
  </w:num>
  <w:num w:numId="13" w16cid:durableId="495919301">
    <w:abstractNumId w:val="2"/>
  </w:num>
  <w:num w:numId="14" w16cid:durableId="13683342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A15"/>
    <w:rsid w:val="000140F2"/>
    <w:rsid w:val="000328BE"/>
    <w:rsid w:val="000512DF"/>
    <w:rsid w:val="00060FE5"/>
    <w:rsid w:val="00061FB3"/>
    <w:rsid w:val="000B21EB"/>
    <w:rsid w:val="000C09E5"/>
    <w:rsid w:val="000E6B1D"/>
    <w:rsid w:val="00113343"/>
    <w:rsid w:val="00131DF5"/>
    <w:rsid w:val="001526E6"/>
    <w:rsid w:val="00153057"/>
    <w:rsid w:val="001E2C9D"/>
    <w:rsid w:val="001E7AB4"/>
    <w:rsid w:val="00217A7A"/>
    <w:rsid w:val="00225C6D"/>
    <w:rsid w:val="00237146"/>
    <w:rsid w:val="002641F3"/>
    <w:rsid w:val="002A7D2A"/>
    <w:rsid w:val="002E22F0"/>
    <w:rsid w:val="003050E7"/>
    <w:rsid w:val="003064CF"/>
    <w:rsid w:val="00331792"/>
    <w:rsid w:val="00354534"/>
    <w:rsid w:val="00367FCE"/>
    <w:rsid w:val="003A499C"/>
    <w:rsid w:val="003C0371"/>
    <w:rsid w:val="003D1B33"/>
    <w:rsid w:val="003D3AFC"/>
    <w:rsid w:val="003D3CBC"/>
    <w:rsid w:val="003D53DC"/>
    <w:rsid w:val="003F0B36"/>
    <w:rsid w:val="004124FE"/>
    <w:rsid w:val="00413EF3"/>
    <w:rsid w:val="00497801"/>
    <w:rsid w:val="004B3F32"/>
    <w:rsid w:val="004C2581"/>
    <w:rsid w:val="004C5943"/>
    <w:rsid w:val="00520B5F"/>
    <w:rsid w:val="00532269"/>
    <w:rsid w:val="00560856"/>
    <w:rsid w:val="0056104E"/>
    <w:rsid w:val="005773ED"/>
    <w:rsid w:val="005E15DC"/>
    <w:rsid w:val="00631FDB"/>
    <w:rsid w:val="00653AAC"/>
    <w:rsid w:val="00660311"/>
    <w:rsid w:val="00675F91"/>
    <w:rsid w:val="0068330E"/>
    <w:rsid w:val="006928BE"/>
    <w:rsid w:val="00694D84"/>
    <w:rsid w:val="006A12E6"/>
    <w:rsid w:val="006E1145"/>
    <w:rsid w:val="006E2F8B"/>
    <w:rsid w:val="006F56BB"/>
    <w:rsid w:val="00707593"/>
    <w:rsid w:val="007332AF"/>
    <w:rsid w:val="00740668"/>
    <w:rsid w:val="00757E21"/>
    <w:rsid w:val="007A7173"/>
    <w:rsid w:val="008145DB"/>
    <w:rsid w:val="00830826"/>
    <w:rsid w:val="00884B8E"/>
    <w:rsid w:val="008A3F5C"/>
    <w:rsid w:val="008B7DB4"/>
    <w:rsid w:val="008D2A52"/>
    <w:rsid w:val="008D63A1"/>
    <w:rsid w:val="008D71DC"/>
    <w:rsid w:val="008E4C12"/>
    <w:rsid w:val="008F6463"/>
    <w:rsid w:val="008F669A"/>
    <w:rsid w:val="00902165"/>
    <w:rsid w:val="009147CA"/>
    <w:rsid w:val="00934545"/>
    <w:rsid w:val="00966F4B"/>
    <w:rsid w:val="009711B8"/>
    <w:rsid w:val="009A2A5F"/>
    <w:rsid w:val="009D1A4A"/>
    <w:rsid w:val="009E1AE2"/>
    <w:rsid w:val="009E59DA"/>
    <w:rsid w:val="009F751A"/>
    <w:rsid w:val="00A01FC5"/>
    <w:rsid w:val="00A14F97"/>
    <w:rsid w:val="00A40F31"/>
    <w:rsid w:val="00A41A54"/>
    <w:rsid w:val="00A52698"/>
    <w:rsid w:val="00A53FB3"/>
    <w:rsid w:val="00A60031"/>
    <w:rsid w:val="00AA794B"/>
    <w:rsid w:val="00AC53F7"/>
    <w:rsid w:val="00AC6BAF"/>
    <w:rsid w:val="00AD1C76"/>
    <w:rsid w:val="00AF53C4"/>
    <w:rsid w:val="00B01A3C"/>
    <w:rsid w:val="00B0292B"/>
    <w:rsid w:val="00B0643A"/>
    <w:rsid w:val="00B1195F"/>
    <w:rsid w:val="00B11B5D"/>
    <w:rsid w:val="00B22D0D"/>
    <w:rsid w:val="00B2335B"/>
    <w:rsid w:val="00B66A15"/>
    <w:rsid w:val="00B70ECF"/>
    <w:rsid w:val="00B729E2"/>
    <w:rsid w:val="00B75CE7"/>
    <w:rsid w:val="00BD5187"/>
    <w:rsid w:val="00BF6B47"/>
    <w:rsid w:val="00C37C04"/>
    <w:rsid w:val="00C414C3"/>
    <w:rsid w:val="00C456F7"/>
    <w:rsid w:val="00C4748E"/>
    <w:rsid w:val="00C50CC8"/>
    <w:rsid w:val="00C55311"/>
    <w:rsid w:val="00CD6059"/>
    <w:rsid w:val="00D00F3E"/>
    <w:rsid w:val="00D01516"/>
    <w:rsid w:val="00D345F3"/>
    <w:rsid w:val="00D4457F"/>
    <w:rsid w:val="00D50EAA"/>
    <w:rsid w:val="00D87174"/>
    <w:rsid w:val="00DF58BB"/>
    <w:rsid w:val="00DF6DDD"/>
    <w:rsid w:val="00E42719"/>
    <w:rsid w:val="00E768B8"/>
    <w:rsid w:val="00E82D40"/>
    <w:rsid w:val="00EC5A15"/>
    <w:rsid w:val="00ED34D4"/>
    <w:rsid w:val="00ED5AD0"/>
    <w:rsid w:val="00EE503C"/>
    <w:rsid w:val="00F10AC1"/>
    <w:rsid w:val="00F449B6"/>
    <w:rsid w:val="00F548CD"/>
    <w:rsid w:val="00F57865"/>
    <w:rsid w:val="00F66538"/>
    <w:rsid w:val="00F81285"/>
    <w:rsid w:val="00F92057"/>
    <w:rsid w:val="00FB28E6"/>
    <w:rsid w:val="00FC0F76"/>
    <w:rsid w:val="00FE2E6B"/>
    <w:rsid w:val="00FF3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EBFA3"/>
  <w15:chartTrackingRefBased/>
  <w15:docId w15:val="{D9122F41-D46D-4BED-A090-92D8B0AA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30E"/>
  </w:style>
  <w:style w:type="paragraph" w:styleId="Footer">
    <w:name w:val="footer"/>
    <w:basedOn w:val="Normal"/>
    <w:link w:val="FooterChar"/>
    <w:uiPriority w:val="99"/>
    <w:unhideWhenUsed/>
    <w:rsid w:val="00683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30E"/>
  </w:style>
  <w:style w:type="character" w:styleId="Hyperlink">
    <w:name w:val="Hyperlink"/>
    <w:basedOn w:val="DefaultParagraphFont"/>
    <w:uiPriority w:val="99"/>
    <w:unhideWhenUsed/>
    <w:rsid w:val="00B729E2"/>
    <w:rPr>
      <w:color w:val="0563C1" w:themeColor="hyperlink"/>
      <w:u w:val="single"/>
    </w:rPr>
  </w:style>
  <w:style w:type="table" w:styleId="TableGrid">
    <w:name w:val="Table Grid"/>
    <w:basedOn w:val="TableNormal"/>
    <w:rsid w:val="00B11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457F"/>
    <w:pPr>
      <w:ind w:left="720"/>
      <w:contextualSpacing/>
    </w:pPr>
  </w:style>
  <w:style w:type="paragraph" w:styleId="NormalWeb">
    <w:name w:val="Normal (Web)"/>
    <w:basedOn w:val="Normal"/>
    <w:uiPriority w:val="99"/>
    <w:rsid w:val="006F56BB"/>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B75CE7"/>
    <w:rPr>
      <w:i/>
      <w:iCs/>
      <w:color w:val="404040" w:themeColor="text1" w:themeTint="BF"/>
    </w:rPr>
  </w:style>
  <w:style w:type="paragraph" w:customStyle="1" w:styleId="InsideAddress">
    <w:name w:val="Inside Address"/>
    <w:basedOn w:val="Normal"/>
    <w:rsid w:val="006A12E6"/>
    <w:pPr>
      <w:spacing w:after="0"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6A12E6"/>
    <w:pPr>
      <w:spacing w:after="0" w:line="240" w:lineRule="auto"/>
    </w:pPr>
    <w:rPr>
      <w:rFonts w:ascii="Times New Roman" w:eastAsia="Times New Roman" w:hAnsi="Times New Roman" w:cs="Times New Roman"/>
      <w:sz w:val="24"/>
      <w:szCs w:val="24"/>
    </w:rPr>
  </w:style>
  <w:style w:type="character" w:customStyle="1" w:styleId="SalutationChar">
    <w:name w:val="Salutation Char"/>
    <w:basedOn w:val="DefaultParagraphFont"/>
    <w:link w:val="Salutation"/>
    <w:rsid w:val="006A12E6"/>
    <w:rPr>
      <w:rFonts w:ascii="Times New Roman" w:eastAsia="Times New Roman" w:hAnsi="Times New Roman" w:cs="Times New Roman"/>
      <w:sz w:val="24"/>
      <w:szCs w:val="24"/>
    </w:rPr>
  </w:style>
  <w:style w:type="paragraph" w:styleId="BodyText">
    <w:name w:val="Body Text"/>
    <w:basedOn w:val="Normal"/>
    <w:link w:val="BodyTextChar"/>
    <w:rsid w:val="006A12E6"/>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6A12E6"/>
    <w:rPr>
      <w:rFonts w:ascii="Times New Roman" w:eastAsia="Times New Roman" w:hAnsi="Times New Roman" w:cs="Times New Roman"/>
      <w:sz w:val="24"/>
      <w:szCs w:val="24"/>
    </w:rPr>
  </w:style>
  <w:style w:type="paragraph" w:styleId="Closing">
    <w:name w:val="Closing"/>
    <w:basedOn w:val="Normal"/>
    <w:link w:val="ClosingChar"/>
    <w:rsid w:val="006A12E6"/>
    <w:pPr>
      <w:spacing w:after="0" w:line="240" w:lineRule="auto"/>
    </w:pPr>
    <w:rPr>
      <w:rFonts w:ascii="Times New Roman" w:eastAsia="Times New Roman" w:hAnsi="Times New Roman" w:cs="Times New Roman"/>
      <w:sz w:val="24"/>
      <w:szCs w:val="24"/>
    </w:rPr>
  </w:style>
  <w:style w:type="character" w:customStyle="1" w:styleId="ClosingChar">
    <w:name w:val="Closing Char"/>
    <w:basedOn w:val="DefaultParagraphFont"/>
    <w:link w:val="Closing"/>
    <w:rsid w:val="006A12E6"/>
    <w:rPr>
      <w:rFonts w:ascii="Times New Roman" w:eastAsia="Times New Roman" w:hAnsi="Times New Roman" w:cs="Times New Roman"/>
      <w:sz w:val="24"/>
      <w:szCs w:val="24"/>
    </w:rPr>
  </w:style>
  <w:style w:type="paragraph" w:customStyle="1" w:styleId="m7575092950602312673msolistparagraph">
    <w:name w:val="m_7575092950602312673msolistparagraph"/>
    <w:basedOn w:val="Normal"/>
    <w:rsid w:val="000328B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641F3"/>
    <w:rPr>
      <w:color w:val="605E5C"/>
      <w:shd w:val="clear" w:color="auto" w:fill="E1DFDD"/>
    </w:rPr>
  </w:style>
  <w:style w:type="paragraph" w:styleId="PlainText">
    <w:name w:val="Plain Text"/>
    <w:basedOn w:val="Normal"/>
    <w:link w:val="PlainTextChar"/>
    <w:uiPriority w:val="99"/>
    <w:unhideWhenUsed/>
    <w:rsid w:val="00707593"/>
    <w:pPr>
      <w:spacing w:after="0" w:line="240" w:lineRule="auto"/>
    </w:pPr>
    <w:rPr>
      <w:rFonts w:ascii="Times New Roman" w:eastAsia="Calibri" w:hAnsi="Times New Roman" w:cs="Times New Roman"/>
      <w:szCs w:val="21"/>
    </w:rPr>
  </w:style>
  <w:style w:type="character" w:customStyle="1" w:styleId="PlainTextChar">
    <w:name w:val="Plain Text Char"/>
    <w:basedOn w:val="DefaultParagraphFont"/>
    <w:link w:val="PlainText"/>
    <w:uiPriority w:val="99"/>
    <w:rsid w:val="00707593"/>
    <w:rPr>
      <w:rFonts w:ascii="Times New Roman" w:eastAsia="Calibri" w:hAnsi="Times New Roman" w:cs="Times New Roman"/>
      <w:szCs w:val="21"/>
    </w:rPr>
  </w:style>
  <w:style w:type="character" w:styleId="Strong">
    <w:name w:val="Strong"/>
    <w:basedOn w:val="DefaultParagraphFont"/>
    <w:uiPriority w:val="22"/>
    <w:qFormat/>
    <w:rsid w:val="000E6B1D"/>
    <w:rPr>
      <w:b/>
      <w:bCs/>
    </w:rPr>
  </w:style>
  <w:style w:type="paragraph" w:styleId="BodyTextIndent2">
    <w:name w:val="Body Text Indent 2"/>
    <w:basedOn w:val="Normal"/>
    <w:link w:val="BodyTextIndent2Char"/>
    <w:uiPriority w:val="99"/>
    <w:semiHidden/>
    <w:unhideWhenUsed/>
    <w:rsid w:val="00D00F3E"/>
    <w:pPr>
      <w:spacing w:after="120" w:line="480" w:lineRule="auto"/>
      <w:ind w:left="360"/>
    </w:pPr>
  </w:style>
  <w:style w:type="character" w:customStyle="1" w:styleId="BodyTextIndent2Char">
    <w:name w:val="Body Text Indent 2 Char"/>
    <w:basedOn w:val="DefaultParagraphFont"/>
    <w:link w:val="BodyTextIndent2"/>
    <w:uiPriority w:val="99"/>
    <w:semiHidden/>
    <w:rsid w:val="00D00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120013">
      <w:bodyDiv w:val="1"/>
      <w:marLeft w:val="0"/>
      <w:marRight w:val="0"/>
      <w:marTop w:val="0"/>
      <w:marBottom w:val="0"/>
      <w:divBdr>
        <w:top w:val="none" w:sz="0" w:space="0" w:color="auto"/>
        <w:left w:val="none" w:sz="0" w:space="0" w:color="auto"/>
        <w:bottom w:val="none" w:sz="0" w:space="0" w:color="auto"/>
        <w:right w:val="none" w:sz="0" w:space="0" w:color="auto"/>
      </w:divBdr>
    </w:div>
    <w:div w:id="860241003">
      <w:bodyDiv w:val="1"/>
      <w:marLeft w:val="0"/>
      <w:marRight w:val="0"/>
      <w:marTop w:val="0"/>
      <w:marBottom w:val="0"/>
      <w:divBdr>
        <w:top w:val="none" w:sz="0" w:space="0" w:color="auto"/>
        <w:left w:val="none" w:sz="0" w:space="0" w:color="auto"/>
        <w:bottom w:val="none" w:sz="0" w:space="0" w:color="auto"/>
        <w:right w:val="none" w:sz="0" w:space="0" w:color="auto"/>
      </w:divBdr>
    </w:div>
    <w:div w:id="1207372935">
      <w:bodyDiv w:val="1"/>
      <w:marLeft w:val="0"/>
      <w:marRight w:val="0"/>
      <w:marTop w:val="0"/>
      <w:marBottom w:val="0"/>
      <w:divBdr>
        <w:top w:val="none" w:sz="0" w:space="0" w:color="auto"/>
        <w:left w:val="none" w:sz="0" w:space="0" w:color="auto"/>
        <w:bottom w:val="none" w:sz="0" w:space="0" w:color="auto"/>
        <w:right w:val="none" w:sz="0" w:space="0" w:color="auto"/>
      </w:divBdr>
    </w:div>
    <w:div w:id="132219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schooldata.org/michigans-education-staff/" TargetMode="External"/><Relationship Id="rId5" Type="http://schemas.openxmlformats.org/officeDocument/2006/relationships/webSettings" Target="webSettings.xml"/><Relationship Id="rId10" Type="http://schemas.openxmlformats.org/officeDocument/2006/relationships/hyperlink" Target="https://www.charlotteorioles.com/schools--services/departments/business-services/budget--salarycompensation/"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92CBF-F330-4EA6-8A09-B1CE8990B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Sine</dc:creator>
  <cp:keywords/>
  <dc:description/>
  <cp:lastModifiedBy>Michelle Sine</cp:lastModifiedBy>
  <cp:revision>2</cp:revision>
  <cp:lastPrinted>2024-04-26T12:36:00Z</cp:lastPrinted>
  <dcterms:created xsi:type="dcterms:W3CDTF">2026-09-30T14:47:00Z</dcterms:created>
  <dcterms:modified xsi:type="dcterms:W3CDTF">2026-09-30T14:47:00Z</dcterms:modified>
</cp:coreProperties>
</file>